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7D" w:rsidRPr="00FE4CC3" w:rsidRDefault="0086017D" w:rsidP="00FE4CC3">
      <w:pPr>
        <w:shd w:val="clear" w:color="auto" w:fill="FFFFFF"/>
        <w:spacing w:after="0" w:line="264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-2"/>
          <w:kern w:val="36"/>
          <w:sz w:val="58"/>
          <w:szCs w:val="58"/>
          <w:u w:val="single"/>
          <w:lang w:eastAsia="it-IT"/>
        </w:rPr>
      </w:pPr>
      <w:r w:rsidRPr="00FE4CC3">
        <w:rPr>
          <w:rFonts w:ascii="Verdana" w:eastAsia="Times New Roman" w:hAnsi="Verdana" w:cs="Times New Roman"/>
          <w:b/>
          <w:bCs/>
          <w:color w:val="000000"/>
          <w:spacing w:val="-2"/>
          <w:kern w:val="36"/>
          <w:sz w:val="58"/>
          <w:szCs w:val="58"/>
          <w:u w:val="single"/>
          <w:lang w:eastAsia="it-IT"/>
        </w:rPr>
        <w:t xml:space="preserve">Carta </w:t>
      </w:r>
      <w:bookmarkStart w:id="0" w:name="_GoBack"/>
      <w:bookmarkEnd w:id="0"/>
      <w:r w:rsidRPr="00FE4CC3">
        <w:rPr>
          <w:rFonts w:ascii="Verdana" w:eastAsia="Times New Roman" w:hAnsi="Verdana" w:cs="Times New Roman"/>
          <w:b/>
          <w:bCs/>
          <w:color w:val="000000"/>
          <w:spacing w:val="-2"/>
          <w:kern w:val="36"/>
          <w:sz w:val="58"/>
          <w:szCs w:val="58"/>
          <w:u w:val="single"/>
          <w:lang w:eastAsia="it-IT"/>
        </w:rPr>
        <w:t>"Dedicata a Te - 2024"</w:t>
      </w:r>
    </w:p>
    <w:p w:rsidR="00AC5DF7" w:rsidRDefault="00AC5DF7" w:rsidP="00F11DF2">
      <w:pPr>
        <w:shd w:val="clear" w:color="auto" w:fill="FFFFFF"/>
        <w:spacing w:after="60" w:line="240" w:lineRule="auto"/>
        <w:outlineLvl w:val="3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</w:p>
    <w:p w:rsidR="00AC5DF7" w:rsidRDefault="0086017D" w:rsidP="00F11DF2">
      <w:pPr>
        <w:shd w:val="clear" w:color="auto" w:fill="FFFFFF"/>
        <w:spacing w:after="60" w:line="240" w:lineRule="auto"/>
        <w:outlineLvl w:val="3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4080087"/>
            <wp:effectExtent l="0" t="0" r="0" b="0"/>
            <wp:docPr id="2" name="Immagine 2" descr="https://www.comune.vercelli.it/sites/default/files/media/dedicata-a-te-carta-acqui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mune.vercelli.it/sites/default/files/media/dedicata-a-te-carta-acqui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7D" w:rsidRDefault="0086017D" w:rsidP="00F11DF2">
      <w:pPr>
        <w:shd w:val="clear" w:color="auto" w:fill="FFFFFF"/>
        <w:spacing w:after="60" w:line="240" w:lineRule="auto"/>
        <w:outlineLvl w:val="3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</w:p>
    <w:p w:rsidR="00F11DF2" w:rsidRPr="00EB2079" w:rsidRDefault="001E5172" w:rsidP="00EB2079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ahoma"/>
          <w:sz w:val="24"/>
          <w:szCs w:val="24"/>
          <w:lang w:eastAsia="it-IT"/>
        </w:rPr>
      </w:pPr>
      <w:r w:rsidRPr="001E5172">
        <w:rPr>
          <w:rFonts w:ascii="Verdana" w:hAnsi="Verdana" w:cs="Arial"/>
          <w:sz w:val="24"/>
          <w:szCs w:val="24"/>
          <w:shd w:val="clear" w:color="auto" w:fill="FFFFFF"/>
        </w:rPr>
        <w:t>Si comunica alla cittadinanza che è disponibile l’elenco dei beneficiari della Carta “Dedicata a te – 2024 destinata all'acquisto di beni alimentari, carburante e abbonamenti ai trasporti pubblici.</w:t>
      </w:r>
      <w:r w:rsidRPr="001E5172">
        <w:rPr>
          <w:rFonts w:ascii="Verdana" w:hAnsi="Verdana"/>
          <w:spacing w:val="3"/>
          <w:sz w:val="24"/>
          <w:szCs w:val="24"/>
          <w:shd w:val="clear" w:color="auto" w:fill="FFFFFF"/>
        </w:rPr>
        <w:t xml:space="preserve"> </w:t>
      </w:r>
      <w:r w:rsidR="00F11DF2" w:rsidRPr="00EB2079">
        <w:rPr>
          <w:rFonts w:ascii="Verdana" w:eastAsia="Times New Roman" w:hAnsi="Verdana" w:cs="Tahoma"/>
          <w:sz w:val="24"/>
          <w:szCs w:val="24"/>
          <w:lang w:eastAsia="it-IT"/>
        </w:rPr>
        <w:t>Si fa presente che, </w:t>
      </w:r>
      <w:r w:rsidR="00F11DF2" w:rsidRPr="00EB2079">
        <w:rPr>
          <w:rFonts w:ascii="Verdana" w:eastAsia="Times New Roman" w:hAnsi="Verdana" w:cs="Tahoma"/>
          <w:bCs/>
          <w:sz w:val="24"/>
          <w:szCs w:val="24"/>
          <w:lang w:eastAsia="it-IT"/>
        </w:rPr>
        <w:t>trattandosi di procedura interamente gestita da INPS</w:t>
      </w:r>
      <w:r w:rsidR="00F11DF2" w:rsidRPr="00EB2079">
        <w:rPr>
          <w:rFonts w:ascii="Verdana" w:eastAsia="Times New Roman" w:hAnsi="Verdana" w:cs="Tahoma"/>
          <w:sz w:val="24"/>
          <w:szCs w:val="24"/>
          <w:lang w:eastAsia="it-IT"/>
        </w:rPr>
        <w:t>, il Comune di Palestrina non è in possesso dei dati relativi alle motivazioni di assegnazione/esclusione dal beneficio. L'unico onere a carico di questo Ente è la verifica anagrafica e la </w:t>
      </w:r>
      <w:r w:rsidR="00F11DF2" w:rsidRPr="00EB2079">
        <w:rPr>
          <w:rFonts w:ascii="Verdana" w:eastAsia="Times New Roman" w:hAnsi="Verdana" w:cs="Tahoma"/>
          <w:bCs/>
          <w:sz w:val="24"/>
          <w:szCs w:val="24"/>
          <w:lang w:eastAsia="it-IT"/>
        </w:rPr>
        <w:t>comunicazione</w:t>
      </w:r>
      <w:r w:rsidR="00F11DF2" w:rsidRPr="00EB2079">
        <w:rPr>
          <w:rFonts w:ascii="Verdana" w:eastAsia="Times New Roman" w:hAnsi="Verdana" w:cs="Tahoma"/>
          <w:sz w:val="24"/>
          <w:szCs w:val="24"/>
          <w:lang w:eastAsia="it-IT"/>
        </w:rPr>
        <w:t> ai destinatari riguardante l'ammissione al beneficio.</w:t>
      </w:r>
    </w:p>
    <w:p w:rsidR="00F11DF2" w:rsidRDefault="00F11DF2" w:rsidP="00EB2079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ahoma"/>
          <w:sz w:val="24"/>
          <w:szCs w:val="24"/>
          <w:lang w:eastAsia="it-IT"/>
        </w:rPr>
      </w:pPr>
      <w:r w:rsidRPr="00EB2079">
        <w:rPr>
          <w:rFonts w:ascii="Verdana" w:eastAsia="Times New Roman" w:hAnsi="Verdana" w:cs="Tahoma"/>
          <w:sz w:val="24"/>
          <w:szCs w:val="24"/>
          <w:lang w:eastAsia="it-IT"/>
        </w:rPr>
        <w:t>Le famiglie beneficiarie di tale misura sono n. 6</w:t>
      </w:r>
      <w:r w:rsidR="00EB2079" w:rsidRPr="00EB2079">
        <w:rPr>
          <w:rFonts w:ascii="Verdana" w:eastAsia="Times New Roman" w:hAnsi="Verdana" w:cs="Tahoma"/>
          <w:sz w:val="24"/>
          <w:szCs w:val="24"/>
          <w:lang w:eastAsia="it-IT"/>
        </w:rPr>
        <w:t>53</w:t>
      </w:r>
      <w:r w:rsidRPr="00EB2079">
        <w:rPr>
          <w:rFonts w:ascii="Verdana" w:eastAsia="Times New Roman" w:hAnsi="Verdana" w:cs="Tahoma"/>
          <w:sz w:val="24"/>
          <w:szCs w:val="24"/>
          <w:lang w:eastAsia="it-IT"/>
        </w:rPr>
        <w:t xml:space="preserve"> e sono state individuate dall'INPS sulla base dei requisiti previsti dall’</w:t>
      </w:r>
      <w:r w:rsidR="00EB2079" w:rsidRPr="00EB2079">
        <w:rPr>
          <w:rFonts w:ascii="Verdana" w:eastAsia="Times New Roman" w:hAnsi="Verdana" w:cs="Tahoma"/>
          <w:sz w:val="24"/>
          <w:szCs w:val="24"/>
          <w:lang w:eastAsia="it-IT"/>
        </w:rPr>
        <w:t>articolo 2 del decreto interministeriale 4 giugno 2024</w:t>
      </w:r>
      <w:r w:rsidRPr="00EB2079">
        <w:rPr>
          <w:rFonts w:ascii="Verdana" w:eastAsia="Times New Roman" w:hAnsi="Verdana" w:cs="Tahoma"/>
          <w:sz w:val="24"/>
          <w:szCs w:val="24"/>
          <w:lang w:eastAsia="it-IT"/>
        </w:rPr>
        <w:t xml:space="preserve"> e fino all’importo complessivo disponibile da assegnare. </w:t>
      </w:r>
    </w:p>
    <w:p w:rsidR="008A5EAB" w:rsidRPr="00F11DF2" w:rsidRDefault="008A5EAB" w:rsidP="008A5EAB">
      <w:pPr>
        <w:shd w:val="clear" w:color="auto" w:fill="FFFFFF"/>
        <w:spacing w:after="60" w:line="240" w:lineRule="auto"/>
        <w:outlineLvl w:val="3"/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</w:pPr>
      <w:r w:rsidRPr="00F11DF2"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  <w:t>Descrizione</w:t>
      </w:r>
      <w:r>
        <w:rPr>
          <w:rFonts w:ascii="Tahoma" w:eastAsia="Times New Roman" w:hAnsi="Tahoma" w:cs="Tahoma"/>
          <w:b/>
          <w:bCs/>
          <w:color w:val="19191A"/>
          <w:sz w:val="36"/>
          <w:szCs w:val="36"/>
          <w:lang w:eastAsia="it-IT"/>
        </w:rPr>
        <w:t xml:space="preserve"> </w:t>
      </w:r>
    </w:p>
    <w:p w:rsidR="00EB2079" w:rsidRPr="00EB2079" w:rsidRDefault="00F11DF2" w:rsidP="00EB2079">
      <w:pPr>
        <w:spacing w:after="100" w:afterAutospacing="1" w:line="240" w:lineRule="auto"/>
        <w:jc w:val="both"/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</w:pPr>
      <w:r w:rsidRPr="00EB2079">
        <w:rPr>
          <w:rFonts w:ascii="Verdana" w:eastAsia="Times New Roman" w:hAnsi="Verdana" w:cs="Tahoma"/>
          <w:sz w:val="24"/>
          <w:szCs w:val="24"/>
          <w:lang w:eastAsia="it-IT"/>
        </w:rPr>
        <w:t xml:space="preserve">La misura prevede un solo contributo economico per nucleo familiare di importo complessivo di </w:t>
      </w:r>
      <w:r w:rsidR="00EB2079" w:rsidRPr="00EB2079">
        <w:rPr>
          <w:rFonts w:ascii="Verdana" w:eastAsia="Times New Roman" w:hAnsi="Verdana" w:cs="Tahoma"/>
          <w:sz w:val="24"/>
          <w:szCs w:val="24"/>
          <w:lang w:eastAsia="it-IT"/>
        </w:rPr>
        <w:t xml:space="preserve">500 </w:t>
      </w:r>
      <w:r w:rsidRPr="00EB2079">
        <w:rPr>
          <w:rFonts w:ascii="Verdana" w:eastAsia="Times New Roman" w:hAnsi="Verdana" w:cs="Tahoma"/>
          <w:sz w:val="24"/>
          <w:szCs w:val="24"/>
          <w:lang w:eastAsia="it-IT"/>
        </w:rPr>
        <w:t xml:space="preserve">euro, </w:t>
      </w:r>
      <w:r w:rsidR="00091E97">
        <w:rPr>
          <w:rFonts w:ascii="Verdana" w:eastAsia="Times New Roman" w:hAnsi="Verdana" w:cs="Tahoma"/>
          <w:sz w:val="24"/>
          <w:szCs w:val="24"/>
          <w:lang w:eastAsia="it-IT"/>
        </w:rPr>
        <w:t xml:space="preserve">destinato </w:t>
      </w:r>
      <w:r w:rsidR="00091E97" w:rsidRPr="00FE4CC3">
        <w:rPr>
          <w:rFonts w:ascii="Verdana" w:eastAsia="Times New Roman" w:hAnsi="Verdana" w:cs="Tahoma"/>
          <w:sz w:val="24"/>
          <w:szCs w:val="24"/>
          <w:lang w:eastAsia="it-IT"/>
        </w:rPr>
        <w:t>al</w:t>
      </w:r>
      <w:r w:rsidR="00EB2079" w:rsidRPr="00FE4CC3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l’acquisto di beni alimentari di prima necessità</w:t>
      </w:r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u w:val="single"/>
          <w:lang w:eastAsia="it-IT"/>
        </w:rPr>
        <w:t xml:space="preserve"> </w:t>
      </w:r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 xml:space="preserve">e </w:t>
      </w:r>
      <w:r w:rsidR="00EB2079" w:rsidRPr="0086017D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di carburanti</w:t>
      </w:r>
      <w:r w:rsidR="00091E97" w:rsidRPr="0086017D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 xml:space="preserve"> nonché, in alternativa a questi ultimi, di</w:t>
      </w:r>
      <w:r w:rsidR="00EB2079" w:rsidRPr="0086017D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 xml:space="preserve"> abbonamenti ai servizi</w:t>
      </w:r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 xml:space="preserve"> di trasporto pubblico locali</w:t>
      </w:r>
      <w:r w:rsidR="00091E97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.</w:t>
      </w:r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 xml:space="preserve"> Detto importo è versato in un’unica soluzione su una carta elettronica di pagamento prepagata ricaricabile e nominativa, rilasciata da Poste Italiane tramite </w:t>
      </w:r>
      <w:proofErr w:type="spellStart"/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Postepay</w:t>
      </w:r>
      <w:proofErr w:type="spellEnd"/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 xml:space="preserve"> e denominata </w:t>
      </w:r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lastRenderedPageBreak/>
        <w:t xml:space="preserve">“Dedicata a te 2024.” </w:t>
      </w:r>
      <w:r w:rsidR="00EB2079" w:rsidRPr="00EB2079">
        <w:rPr>
          <w:rFonts w:ascii="Verdana" w:eastAsia="Times New Roman" w:hAnsi="Verdana" w:cs="Times New Roman"/>
          <w:bCs/>
          <w:spacing w:val="3"/>
          <w:sz w:val="24"/>
          <w:szCs w:val="24"/>
          <w:lang w:eastAsia="it-IT"/>
        </w:rPr>
        <w:t>La carta deve essere attivata effettuando il primo pagamento entro il 16 dicembre 2024</w:t>
      </w:r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 per non perdere il beneficio e la possibilità di utilizzo della Card. Le somme accreditate ai beneficiari </w:t>
      </w:r>
      <w:r w:rsidR="00EB2079" w:rsidRPr="00EB2079">
        <w:rPr>
          <w:rFonts w:ascii="Verdana" w:eastAsia="Times New Roman" w:hAnsi="Verdana" w:cs="Times New Roman"/>
          <w:bCs/>
          <w:spacing w:val="3"/>
          <w:sz w:val="24"/>
          <w:szCs w:val="24"/>
          <w:lang w:eastAsia="it-IT"/>
        </w:rPr>
        <w:t>devono essere interamente utilizzate entro e non oltre il 28 febbraio 2025</w:t>
      </w:r>
      <w:r w:rsidR="00EB2079"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.</w:t>
      </w:r>
    </w:p>
    <w:p w:rsidR="00EB2079" w:rsidRPr="00EB2079" w:rsidRDefault="00EB2079" w:rsidP="00EB2079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spacing w:val="3"/>
          <w:sz w:val="36"/>
          <w:szCs w:val="36"/>
          <w:lang w:eastAsia="it-IT"/>
        </w:rPr>
      </w:pPr>
      <w:r w:rsidRPr="00EB2079">
        <w:rPr>
          <w:rFonts w:ascii="Verdana" w:eastAsia="Times New Roman" w:hAnsi="Verdana" w:cs="Times New Roman"/>
          <w:b/>
          <w:spacing w:val="3"/>
          <w:sz w:val="36"/>
          <w:szCs w:val="36"/>
          <w:lang w:eastAsia="it-IT"/>
        </w:rPr>
        <w:t>Beneficiari</w:t>
      </w:r>
    </w:p>
    <w:p w:rsidR="00EB2079" w:rsidRPr="00EB2079" w:rsidRDefault="00EB2079" w:rsidP="00EB207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</w:pPr>
      <w:r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nuclei familiari con ISEE inferiore a 15.000 euro, residenti in Italia, con iscrizione di tutti i membri all’anagrafe comunale, che rispettano i seguenti requisiti in ordine di priorità decrescente:</w:t>
      </w:r>
    </w:p>
    <w:p w:rsidR="00EB2079" w:rsidRPr="00EB2079" w:rsidRDefault="00EB2079" w:rsidP="00EB207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</w:pPr>
      <w:r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nuclei familiari, composti da non meno di tre componenti, di cui almeno uno nato entro il 31 dicembre 2010, priorità è data ai nuclei con indicatore ISEE più basso;</w:t>
      </w:r>
    </w:p>
    <w:p w:rsidR="00EB2079" w:rsidRPr="00EB2079" w:rsidRDefault="00EB2079" w:rsidP="00EB207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</w:pPr>
      <w:r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nuclei familiari, composti da non meno di tre componenti, di cui almeno uno nato entro il 31 dicembre 2006, priorità è data ai nuclei con indicatore ISEE più basso;</w:t>
      </w:r>
    </w:p>
    <w:p w:rsidR="00EB2079" w:rsidRPr="00EB2079" w:rsidRDefault="00EB2079" w:rsidP="00EB207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</w:pPr>
      <w:r w:rsidRPr="00EB2079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nuclei familiari composti da non meno di tre componenti, priorità è data ai nuclei con indicatore ISEE più basso.</w:t>
      </w:r>
    </w:p>
    <w:p w:rsidR="00F11DF2" w:rsidRPr="00EB2079" w:rsidRDefault="00F11DF2" w:rsidP="00EB2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ahoma"/>
          <w:color w:val="19191A"/>
          <w:sz w:val="24"/>
          <w:szCs w:val="24"/>
          <w:lang w:eastAsia="it-IT"/>
        </w:rPr>
      </w:pPr>
      <w:r w:rsidRPr="00EB2079">
        <w:rPr>
          <w:rFonts w:ascii="Verdana" w:eastAsia="Times New Roman" w:hAnsi="Verdana" w:cs="Tahoma"/>
          <w:color w:val="19191A"/>
          <w:sz w:val="24"/>
          <w:szCs w:val="24"/>
          <w:lang w:eastAsia="it-IT"/>
        </w:rPr>
        <w:t>Sono stati esclusi da INPS tutti coloro che percepiscono una forma di sostegno al reddito, nonché tutti coloro che non sono residenti.</w:t>
      </w:r>
    </w:p>
    <w:p w:rsidR="00D71FEE" w:rsidRPr="00D71FEE" w:rsidRDefault="00D71FEE" w:rsidP="00D71FEE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Verdana" w:hAnsi="Verdana"/>
        </w:rPr>
      </w:pPr>
      <w:r w:rsidRPr="00D71FEE">
        <w:rPr>
          <w:rFonts w:ascii="Verdana" w:hAnsi="Verdana"/>
          <w:bCs/>
          <w:spacing w:val="3"/>
        </w:rPr>
        <w:t>L’Ufficio dei Servizi Sociali procederà all’invio d</w:t>
      </w:r>
      <w:r>
        <w:rPr>
          <w:rFonts w:ascii="Verdana" w:hAnsi="Verdana"/>
          <w:bCs/>
          <w:spacing w:val="3"/>
        </w:rPr>
        <w:t>ella</w:t>
      </w:r>
      <w:r w:rsidRPr="00D71FEE">
        <w:rPr>
          <w:rFonts w:ascii="Verdana" w:hAnsi="Verdana"/>
          <w:bCs/>
          <w:spacing w:val="3"/>
        </w:rPr>
        <w:t xml:space="preserve"> comunicazione ai beneficiari, tramite posta ordinaria, contenente il numero identificativo della carta</w:t>
      </w:r>
      <w:r>
        <w:rPr>
          <w:rFonts w:ascii="Verdana" w:hAnsi="Verdana"/>
          <w:bCs/>
          <w:spacing w:val="3"/>
        </w:rPr>
        <w:t>, attribuito da Poste Italiane,</w:t>
      </w:r>
      <w:r w:rsidRPr="00D71FEE">
        <w:rPr>
          <w:rFonts w:ascii="Verdana" w:hAnsi="Verdana"/>
          <w:bCs/>
          <w:spacing w:val="3"/>
        </w:rPr>
        <w:t xml:space="preserve"> e la modalità di ritiro presso gli uffici postali abilitati al servizio</w:t>
      </w:r>
      <w:r w:rsidRPr="00D71FEE">
        <w:rPr>
          <w:rFonts w:ascii="Verdana" w:hAnsi="Verdana"/>
        </w:rPr>
        <w:t>.</w:t>
      </w:r>
    </w:p>
    <w:p w:rsidR="00D71FEE" w:rsidRPr="00D71FEE" w:rsidRDefault="00D71FEE" w:rsidP="00D71FEE">
      <w:pPr>
        <w:pStyle w:val="Normale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Verdana" w:hAnsi="Verdana"/>
        </w:rPr>
      </w:pPr>
      <w:r w:rsidRPr="00D71FEE">
        <w:rPr>
          <w:rFonts w:ascii="Verdana" w:hAnsi="Verdana"/>
        </w:rPr>
        <w:t xml:space="preserve">I beneficiari della lista 2024 già in possesso di Carta Dedicata a te 2023, riceveranno il contributo 2024 sulla stessa carta di cui sono già in possesso e pertanto non avranno bisogno di recarsi </w:t>
      </w:r>
      <w:r w:rsidR="0086017D">
        <w:rPr>
          <w:rFonts w:ascii="Verdana" w:hAnsi="Verdana"/>
        </w:rPr>
        <w:t>in ufficio postale</w:t>
      </w:r>
      <w:r w:rsidRPr="00D71FEE">
        <w:rPr>
          <w:rFonts w:ascii="Verdana" w:hAnsi="Verdana"/>
        </w:rPr>
        <w:t>.</w:t>
      </w:r>
    </w:p>
    <w:p w:rsidR="00A91CA3" w:rsidRPr="00091E97" w:rsidRDefault="00A34F1A" w:rsidP="00A34F1A">
      <w:pPr>
        <w:spacing w:after="100" w:afterAutospacing="1" w:line="240" w:lineRule="auto"/>
        <w:rPr>
          <w:rFonts w:ascii="Verdana" w:eastAsia="Times New Roman" w:hAnsi="Verdana" w:cs="Times New Roman"/>
          <w:b/>
          <w:bCs/>
          <w:spacing w:val="3"/>
          <w:sz w:val="36"/>
          <w:szCs w:val="36"/>
          <w:lang w:eastAsia="it-IT"/>
        </w:rPr>
      </w:pPr>
      <w:r w:rsidRPr="00091E97">
        <w:rPr>
          <w:rFonts w:ascii="Verdana" w:eastAsia="Times New Roman" w:hAnsi="Verdana" w:cs="Times New Roman"/>
          <w:b/>
          <w:bCs/>
          <w:spacing w:val="3"/>
          <w:sz w:val="36"/>
          <w:szCs w:val="36"/>
          <w:lang w:eastAsia="it-IT"/>
        </w:rPr>
        <w:t>G</w:t>
      </w:r>
      <w:r w:rsidR="00091E97">
        <w:rPr>
          <w:rFonts w:ascii="Verdana" w:eastAsia="Times New Roman" w:hAnsi="Verdana" w:cs="Times New Roman"/>
          <w:b/>
          <w:bCs/>
          <w:spacing w:val="3"/>
          <w:sz w:val="36"/>
          <w:szCs w:val="36"/>
          <w:lang w:eastAsia="it-IT"/>
        </w:rPr>
        <w:t>raduatoria</w:t>
      </w:r>
    </w:p>
    <w:p w:rsidR="00EB2079" w:rsidRPr="0086017D" w:rsidRDefault="00EB2079" w:rsidP="0022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00" w:afterAutospacing="1" w:line="240" w:lineRule="auto"/>
        <w:jc w:val="both"/>
        <w:rPr>
          <w:rFonts w:ascii="Verdana" w:hAnsi="Verdana"/>
          <w:b/>
          <w:sz w:val="24"/>
          <w:szCs w:val="24"/>
        </w:rPr>
      </w:pPr>
      <w:r w:rsidRPr="0086017D">
        <w:rPr>
          <w:rFonts w:ascii="Verdana" w:eastAsia="Times New Roman" w:hAnsi="Verdana" w:cs="Tahoma"/>
          <w:b/>
          <w:sz w:val="24"/>
          <w:szCs w:val="24"/>
          <w:lang w:eastAsia="it-IT"/>
        </w:rPr>
        <w:t xml:space="preserve">L’elenco è consultabile esclusivamente tramite il numero di protocollo della </w:t>
      </w:r>
      <w:r w:rsidR="00091E97" w:rsidRPr="0086017D">
        <w:rPr>
          <w:rFonts w:ascii="Verdana" w:eastAsia="Times New Roman" w:hAnsi="Verdana" w:cs="Tahoma"/>
          <w:b/>
          <w:sz w:val="24"/>
          <w:szCs w:val="24"/>
          <w:lang w:eastAsia="it-IT"/>
        </w:rPr>
        <w:t xml:space="preserve">DSU presente in banca dati Inps </w:t>
      </w:r>
      <w:r w:rsidR="0086017D" w:rsidRPr="0086017D">
        <w:rPr>
          <w:rFonts w:ascii="Verdana" w:eastAsia="Times New Roman" w:hAnsi="Verdana" w:cs="Tahoma"/>
          <w:b/>
          <w:sz w:val="24"/>
          <w:szCs w:val="24"/>
          <w:lang w:eastAsia="it-IT"/>
        </w:rPr>
        <w:t xml:space="preserve">e </w:t>
      </w:r>
      <w:r w:rsidR="00091E97" w:rsidRPr="0086017D">
        <w:rPr>
          <w:rFonts w:ascii="Verdana" w:hAnsi="Verdana"/>
          <w:b/>
          <w:sz w:val="24"/>
          <w:szCs w:val="24"/>
        </w:rPr>
        <w:t>pubblicato nel rispetto della normativa sulla privacy</w:t>
      </w:r>
      <w:r w:rsidR="00D71FEE" w:rsidRPr="0086017D">
        <w:rPr>
          <w:rFonts w:ascii="Verdana" w:hAnsi="Verdana"/>
          <w:b/>
          <w:sz w:val="24"/>
          <w:szCs w:val="24"/>
        </w:rPr>
        <w:t xml:space="preserve">, sul sito internet del Comune di Palestrina, all’indirizzo </w:t>
      </w:r>
      <w:hyperlink r:id="rId6" w:history="1">
        <w:r w:rsidR="00D71FEE" w:rsidRPr="0086017D">
          <w:rPr>
            <w:rStyle w:val="Collegamentoipertestuale"/>
            <w:rFonts w:ascii="Verdana" w:hAnsi="Verdana"/>
            <w:b/>
            <w:sz w:val="24"/>
            <w:szCs w:val="24"/>
          </w:rPr>
          <w:t>https://www.comune.palestrina.rm.it/it</w:t>
        </w:r>
      </w:hyperlink>
    </w:p>
    <w:p w:rsidR="00802B3C" w:rsidRPr="00091E97" w:rsidRDefault="00D71FEE" w:rsidP="00D71FE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pacing w:val="3"/>
          <w:sz w:val="36"/>
          <w:szCs w:val="36"/>
          <w:lang w:eastAsia="it-IT"/>
        </w:rPr>
      </w:pPr>
      <w:r>
        <w:rPr>
          <w:rFonts w:ascii="Verdana" w:eastAsia="Times New Roman" w:hAnsi="Verdana" w:cs="Times New Roman"/>
          <w:b/>
          <w:spacing w:val="3"/>
          <w:sz w:val="36"/>
          <w:szCs w:val="36"/>
          <w:lang w:eastAsia="it-IT"/>
        </w:rPr>
        <w:t>In breve</w:t>
      </w:r>
    </w:p>
    <w:p w:rsidR="00091E97" w:rsidRPr="00091E97" w:rsidRDefault="00091E97" w:rsidP="00091E97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AC5DF7">
        <w:rPr>
          <w:rFonts w:ascii="Verdana" w:eastAsia="Times New Roman" w:hAnsi="Verdana" w:cs="Arial"/>
          <w:bCs/>
          <w:color w:val="222427"/>
          <w:spacing w:val="5"/>
          <w:sz w:val="24"/>
          <w:szCs w:val="24"/>
          <w:shd w:val="clear" w:color="auto" w:fill="FFFFFF"/>
          <w:lang w:eastAsia="it-IT"/>
        </w:rPr>
        <w:t xml:space="preserve">La carta dedicata a </w:t>
      </w:r>
      <w:proofErr w:type="gramStart"/>
      <w:r w:rsidRPr="00AC5DF7">
        <w:rPr>
          <w:rFonts w:ascii="Verdana" w:eastAsia="Times New Roman" w:hAnsi="Verdana" w:cs="Arial"/>
          <w:bCs/>
          <w:color w:val="222427"/>
          <w:spacing w:val="5"/>
          <w:sz w:val="24"/>
          <w:szCs w:val="24"/>
          <w:shd w:val="clear" w:color="auto" w:fill="FFFFFF"/>
          <w:lang w:eastAsia="it-IT"/>
        </w:rPr>
        <w:t>te:</w:t>
      </w:r>
      <w:r w:rsidRPr="00091E97">
        <w:rPr>
          <w:rFonts w:ascii="Arial" w:eastAsia="Times New Roman" w:hAnsi="Arial" w:cs="Arial"/>
          <w:color w:val="222427"/>
          <w:spacing w:val="5"/>
          <w:sz w:val="24"/>
          <w:szCs w:val="24"/>
          <w:shd w:val="clear" w:color="auto" w:fill="FFFFFF"/>
          <w:lang w:eastAsia="it-IT"/>
        </w:rPr>
        <w:t>​</w:t>
      </w:r>
      <w:proofErr w:type="gramEnd"/>
    </w:p>
    <w:p w:rsidR="00091E97" w:rsidRPr="00091E97" w:rsidRDefault="00091E97" w:rsidP="00091E9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Arial"/>
          <w:spacing w:val="5"/>
          <w:sz w:val="24"/>
          <w:szCs w:val="24"/>
          <w:lang w:eastAsia="it-IT"/>
        </w:rPr>
      </w:pPr>
      <w:r w:rsidRPr="00091E9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t>è utilizzabile</w:t>
      </w:r>
      <w:r w:rsidR="00D71FEE" w:rsidRPr="00AC5DF7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 xml:space="preserve"> presso tutti gli esercizi commerciali aderenti </w:t>
      </w:r>
      <w:proofErr w:type="gramStart"/>
      <w:r w:rsidR="00D71FEE" w:rsidRPr="00AC5DF7">
        <w:rPr>
          <w:rFonts w:ascii="Verdana" w:eastAsia="Times New Roman" w:hAnsi="Verdana" w:cs="Times New Roman"/>
          <w:spacing w:val="3"/>
          <w:sz w:val="24"/>
          <w:szCs w:val="24"/>
          <w:lang w:eastAsia="it-IT"/>
        </w:rPr>
        <w:t>all’iniziativa;</w:t>
      </w:r>
      <w:r w:rsidRPr="00091E97">
        <w:rPr>
          <w:rFonts w:ascii="Arial" w:eastAsia="Times New Roman" w:hAnsi="Arial" w:cs="Arial"/>
          <w:spacing w:val="5"/>
          <w:sz w:val="24"/>
          <w:szCs w:val="24"/>
          <w:lang w:eastAsia="it-IT"/>
        </w:rPr>
        <w:t>​</w:t>
      </w:r>
      <w:proofErr w:type="gramEnd"/>
    </w:p>
    <w:p w:rsidR="00091E97" w:rsidRPr="00091E97" w:rsidRDefault="00091E97" w:rsidP="00091E9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Arial"/>
          <w:spacing w:val="5"/>
          <w:sz w:val="24"/>
          <w:szCs w:val="24"/>
          <w:lang w:eastAsia="it-IT"/>
        </w:rPr>
      </w:pPr>
      <w:r w:rsidRPr="00091E9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t>consente di ricevere un ulteriore sconto del 15% presso gli esercizi aderenti alla promozione della misura (consultabili al seguente</w:t>
      </w:r>
      <w:r w:rsidRPr="00AC5DF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t xml:space="preserve"> link https://www.politicheagricole.it/flex/cm/pages/ServeBLOB.php/L/IT/IDPagina/19559#id-11e12d938eea4092838a57cd378defa17)</w:t>
      </w:r>
      <w:r w:rsidRPr="00091E9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t>;</w:t>
      </w:r>
    </w:p>
    <w:p w:rsidR="00091E97" w:rsidRPr="00091E97" w:rsidRDefault="00091E97" w:rsidP="00091E9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Arial"/>
          <w:spacing w:val="5"/>
          <w:sz w:val="24"/>
          <w:szCs w:val="24"/>
          <w:lang w:eastAsia="it-IT"/>
        </w:rPr>
      </w:pPr>
      <w:r w:rsidRPr="00091E9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t>è completamente </w:t>
      </w:r>
      <w:proofErr w:type="gramStart"/>
      <w:r w:rsidRPr="00AC5DF7">
        <w:rPr>
          <w:rFonts w:ascii="Verdana" w:eastAsia="Times New Roman" w:hAnsi="Verdana" w:cs="Arial"/>
          <w:bCs/>
          <w:spacing w:val="5"/>
          <w:sz w:val="24"/>
          <w:szCs w:val="24"/>
          <w:lang w:eastAsia="it-IT"/>
        </w:rPr>
        <w:t>gratuita</w:t>
      </w:r>
      <w:r w:rsidRPr="00091E9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t>;</w:t>
      </w:r>
      <w:r w:rsidRPr="00091E97">
        <w:rPr>
          <w:rFonts w:ascii="Arial" w:eastAsia="Times New Roman" w:hAnsi="Arial" w:cs="Arial"/>
          <w:spacing w:val="5"/>
          <w:sz w:val="24"/>
          <w:szCs w:val="24"/>
          <w:lang w:eastAsia="it-IT"/>
        </w:rPr>
        <w:t>​</w:t>
      </w:r>
      <w:proofErr w:type="gramEnd"/>
    </w:p>
    <w:p w:rsidR="00091E97" w:rsidRPr="00091E97" w:rsidRDefault="00091E97" w:rsidP="00091E97">
      <w:pPr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rPr>
          <w:rFonts w:ascii="Verdana" w:eastAsia="Times New Roman" w:hAnsi="Verdana" w:cs="Arial"/>
          <w:spacing w:val="5"/>
          <w:sz w:val="24"/>
          <w:szCs w:val="24"/>
          <w:lang w:eastAsia="it-IT"/>
        </w:rPr>
      </w:pPr>
      <w:r w:rsidRPr="00091E9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lastRenderedPageBreak/>
        <w:t>funziona come una normale </w:t>
      </w:r>
      <w:r w:rsidRPr="00AC5DF7">
        <w:rPr>
          <w:rFonts w:ascii="Verdana" w:eastAsia="Times New Roman" w:hAnsi="Verdana" w:cs="Arial"/>
          <w:bCs/>
          <w:spacing w:val="5"/>
          <w:sz w:val="24"/>
          <w:szCs w:val="24"/>
          <w:lang w:eastAsia="it-IT"/>
        </w:rPr>
        <w:t>carta di pagamento elettronica</w:t>
      </w:r>
      <w:r w:rsidRPr="00091E97">
        <w:rPr>
          <w:rFonts w:ascii="Verdana" w:eastAsia="Times New Roman" w:hAnsi="Verdana" w:cs="Arial"/>
          <w:spacing w:val="5"/>
          <w:sz w:val="24"/>
          <w:szCs w:val="24"/>
          <w:lang w:eastAsia="it-IT"/>
        </w:rPr>
        <w:t>, nei limiti previsti dalla normativa di riferimento.</w:t>
      </w:r>
    </w:p>
    <w:p w:rsidR="00C375CF" w:rsidRPr="00F11DF2" w:rsidRDefault="00C375CF" w:rsidP="00C375CF">
      <w:pPr>
        <w:pStyle w:val="Paragrafoelenco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pacing w:val="3"/>
          <w:sz w:val="24"/>
          <w:szCs w:val="24"/>
          <w:lang w:eastAsia="it-IT"/>
        </w:rPr>
      </w:pPr>
    </w:p>
    <w:p w:rsidR="00733FCE" w:rsidRPr="00733FCE" w:rsidRDefault="00733FCE" w:rsidP="00733FCE">
      <w:pPr>
        <w:pStyle w:val="Titolo4"/>
        <w:shd w:val="clear" w:color="auto" w:fill="FFFFFF"/>
        <w:spacing w:before="0" w:after="60"/>
        <w:rPr>
          <w:rStyle w:val="Collegamentoipertestuale"/>
          <w:rFonts w:ascii="Verdana" w:hAnsi="Verdana"/>
          <w:b/>
          <w:i w:val="0"/>
          <w:color w:val="0066CC"/>
          <w:sz w:val="32"/>
          <w:szCs w:val="32"/>
          <w:u w:val="none"/>
        </w:rPr>
      </w:pPr>
      <w:r w:rsidRPr="00733FCE">
        <w:rPr>
          <w:rFonts w:ascii="Verdana" w:hAnsi="Verdana" w:cs="Tahoma"/>
          <w:b/>
          <w:i w:val="0"/>
          <w:color w:val="19191A"/>
          <w:sz w:val="32"/>
          <w:szCs w:val="32"/>
        </w:rPr>
        <w:t>A cura di</w:t>
      </w:r>
      <w:r w:rsidRPr="00733FCE">
        <w:rPr>
          <w:rFonts w:ascii="Verdana" w:hAnsi="Verdana" w:cs="Tahoma"/>
          <w:b/>
          <w:i w:val="0"/>
          <w:color w:val="19191A"/>
          <w:sz w:val="32"/>
          <w:szCs w:val="32"/>
        </w:rPr>
        <w:fldChar w:fldCharType="begin"/>
      </w:r>
      <w:r w:rsidRPr="00733FCE">
        <w:rPr>
          <w:rFonts w:ascii="Verdana" w:hAnsi="Verdana" w:cs="Tahoma"/>
          <w:b/>
          <w:i w:val="0"/>
          <w:color w:val="19191A"/>
          <w:sz w:val="32"/>
          <w:szCs w:val="32"/>
        </w:rPr>
        <w:instrText xml:space="preserve"> HYPERLINK "https://www.comune.palestrina.rm.it/it/organizational_unit/13554" </w:instrText>
      </w:r>
      <w:r w:rsidRPr="00733FCE">
        <w:rPr>
          <w:rFonts w:ascii="Verdana" w:hAnsi="Verdana" w:cs="Tahoma"/>
          <w:b/>
          <w:i w:val="0"/>
          <w:color w:val="19191A"/>
          <w:sz w:val="32"/>
          <w:szCs w:val="32"/>
        </w:rPr>
        <w:fldChar w:fldCharType="separate"/>
      </w:r>
    </w:p>
    <w:p w:rsidR="00733FCE" w:rsidRPr="00733FCE" w:rsidRDefault="00733FCE" w:rsidP="00733FCE">
      <w:pPr>
        <w:pStyle w:val="Titolo5"/>
        <w:shd w:val="clear" w:color="auto" w:fill="FFFFFF"/>
        <w:spacing w:before="0" w:after="240"/>
        <w:rPr>
          <w:rFonts w:ascii="Verdana" w:hAnsi="Verdana"/>
          <w:b/>
          <w:color w:val="004080"/>
          <w:sz w:val="32"/>
          <w:szCs w:val="32"/>
        </w:rPr>
      </w:pPr>
      <w:r w:rsidRPr="00733FCE">
        <w:rPr>
          <w:rFonts w:ascii="Verdana" w:hAnsi="Verdana" w:cs="Tahoma"/>
          <w:b/>
          <w:color w:val="004080"/>
          <w:sz w:val="32"/>
          <w:szCs w:val="32"/>
        </w:rPr>
        <w:t>Area EQ - SETTORE Servizi Sociali</w:t>
      </w:r>
    </w:p>
    <w:p w:rsidR="00733FCE" w:rsidRDefault="00733FCE" w:rsidP="00733FCE">
      <w:pPr>
        <w:shd w:val="clear" w:color="auto" w:fill="FFFFFF"/>
        <w:rPr>
          <w:rFonts w:ascii="Lora" w:hAnsi="Lora" w:cs="Tahoma"/>
          <w:color w:val="19191A"/>
          <w:sz w:val="27"/>
          <w:szCs w:val="27"/>
        </w:rPr>
      </w:pPr>
      <w:r w:rsidRPr="00733FCE">
        <w:rPr>
          <w:rFonts w:ascii="Verdana" w:hAnsi="Verdana" w:cs="Tahoma"/>
          <w:color w:val="19191A"/>
          <w:sz w:val="32"/>
          <w:szCs w:val="32"/>
        </w:rPr>
        <w:fldChar w:fldCharType="end"/>
      </w:r>
    </w:p>
    <w:p w:rsidR="003E4267" w:rsidRDefault="003E4267"/>
    <w:sectPr w:rsidR="003E4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077"/>
    <w:multiLevelType w:val="hybridMultilevel"/>
    <w:tmpl w:val="53EE2AAA"/>
    <w:lvl w:ilvl="0" w:tplc="EE583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5D0"/>
    <w:multiLevelType w:val="multilevel"/>
    <w:tmpl w:val="0CC2AA9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16D5D"/>
    <w:multiLevelType w:val="hybridMultilevel"/>
    <w:tmpl w:val="5186D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1AE7"/>
    <w:multiLevelType w:val="multilevel"/>
    <w:tmpl w:val="A6F0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C666B6"/>
    <w:multiLevelType w:val="multilevel"/>
    <w:tmpl w:val="20B8AE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1A"/>
    <w:rsid w:val="00027040"/>
    <w:rsid w:val="00091E97"/>
    <w:rsid w:val="000D7D25"/>
    <w:rsid w:val="00136F20"/>
    <w:rsid w:val="001A73C8"/>
    <w:rsid w:val="001E5172"/>
    <w:rsid w:val="00220E69"/>
    <w:rsid w:val="0022585A"/>
    <w:rsid w:val="0026796E"/>
    <w:rsid w:val="002A4349"/>
    <w:rsid w:val="00337A22"/>
    <w:rsid w:val="00363CBA"/>
    <w:rsid w:val="003E4267"/>
    <w:rsid w:val="00733FCE"/>
    <w:rsid w:val="00802B3C"/>
    <w:rsid w:val="0086017D"/>
    <w:rsid w:val="008A5EAB"/>
    <w:rsid w:val="008E322F"/>
    <w:rsid w:val="008F6EC8"/>
    <w:rsid w:val="00A34F1A"/>
    <w:rsid w:val="00A91CA3"/>
    <w:rsid w:val="00AC5DF7"/>
    <w:rsid w:val="00B078E3"/>
    <w:rsid w:val="00B81DAB"/>
    <w:rsid w:val="00C375CF"/>
    <w:rsid w:val="00D71FEE"/>
    <w:rsid w:val="00DE7F9D"/>
    <w:rsid w:val="00E43145"/>
    <w:rsid w:val="00EA48C6"/>
    <w:rsid w:val="00EB2079"/>
    <w:rsid w:val="00F11DF2"/>
    <w:rsid w:val="00FE4CC3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F0FE-39D1-4E71-B2D5-265287B6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F1A"/>
    <w:pPr>
      <w:spacing w:line="254" w:lineRule="auto"/>
    </w:pPr>
  </w:style>
  <w:style w:type="paragraph" w:styleId="Titolo1">
    <w:name w:val="heading 1"/>
    <w:basedOn w:val="Normale"/>
    <w:link w:val="Titolo1Carattere"/>
    <w:uiPriority w:val="9"/>
    <w:qFormat/>
    <w:rsid w:val="00860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33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3F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F9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8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1E9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91E9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017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33F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3FCE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3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34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59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1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21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palestrina.rm.it/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Cristofari</dc:creator>
  <cp:keywords/>
  <dc:description/>
  <cp:lastModifiedBy>Mauro Giordani</cp:lastModifiedBy>
  <cp:revision>19</cp:revision>
  <dcterms:created xsi:type="dcterms:W3CDTF">2024-09-04T09:37:00Z</dcterms:created>
  <dcterms:modified xsi:type="dcterms:W3CDTF">2024-09-06T09:45:00Z</dcterms:modified>
</cp:coreProperties>
</file>